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9F" w:rsidRPr="009C3B9F" w:rsidRDefault="009C3B9F" w:rsidP="009C3B9F">
      <w:pPr>
        <w:spacing w:line="360" w:lineRule="auto"/>
        <w:jc w:val="center"/>
        <w:rPr>
          <w:rFonts w:hint="eastAsia"/>
          <w:sz w:val="28"/>
          <w:szCs w:val="28"/>
        </w:rPr>
      </w:pPr>
      <w:r w:rsidRPr="009C3B9F">
        <w:rPr>
          <w:rFonts w:hint="eastAsia"/>
          <w:sz w:val="28"/>
          <w:szCs w:val="28"/>
        </w:rPr>
        <w:t>《中国骨质疏松杂志》关于论文著作权转让的声明</w:t>
      </w:r>
    </w:p>
    <w:p w:rsidR="009C3B9F" w:rsidRPr="0048547B" w:rsidRDefault="009C3B9F" w:rsidP="0048547B">
      <w:pPr>
        <w:spacing w:line="360" w:lineRule="auto"/>
        <w:ind w:firstLineChars="150" w:firstLine="360"/>
        <w:rPr>
          <w:sz w:val="24"/>
          <w:szCs w:val="24"/>
        </w:rPr>
      </w:pPr>
      <w:r w:rsidRPr="0048547B">
        <w:rPr>
          <w:sz w:val="24"/>
          <w:szCs w:val="24"/>
        </w:rPr>
        <w:t>为简化作者和《中</w:t>
      </w:r>
      <w:r w:rsidRPr="0048547B">
        <w:rPr>
          <w:rFonts w:hint="eastAsia"/>
          <w:sz w:val="24"/>
          <w:szCs w:val="24"/>
        </w:rPr>
        <w:t>国骨质疏松</w:t>
      </w:r>
      <w:r w:rsidRPr="0048547B">
        <w:rPr>
          <w:sz w:val="24"/>
          <w:szCs w:val="24"/>
        </w:rPr>
        <w:t>杂志》之间的论文著作权转让手续，提高发文时效，特声</w:t>
      </w:r>
      <w:r w:rsidRPr="0048547B">
        <w:rPr>
          <w:sz w:val="24"/>
          <w:szCs w:val="24"/>
        </w:rPr>
        <w:t xml:space="preserve"> </w:t>
      </w:r>
      <w:r w:rsidRPr="0048547B">
        <w:rPr>
          <w:sz w:val="24"/>
          <w:szCs w:val="24"/>
        </w:rPr>
        <w:t>明如下：</w:t>
      </w:r>
    </w:p>
    <w:p w:rsidR="009C3B9F" w:rsidRPr="0048547B" w:rsidRDefault="009C3B9F" w:rsidP="0048547B">
      <w:pPr>
        <w:spacing w:line="360" w:lineRule="auto"/>
        <w:ind w:firstLineChars="150" w:firstLine="360"/>
        <w:rPr>
          <w:sz w:val="24"/>
          <w:szCs w:val="24"/>
        </w:rPr>
      </w:pPr>
      <w:r w:rsidRPr="0048547B">
        <w:rPr>
          <w:sz w:val="24"/>
          <w:szCs w:val="24"/>
        </w:rPr>
        <w:t>凡向《中</w:t>
      </w:r>
      <w:r w:rsidR="0046672E" w:rsidRPr="0048547B">
        <w:rPr>
          <w:rFonts w:hint="eastAsia"/>
          <w:sz w:val="24"/>
          <w:szCs w:val="24"/>
        </w:rPr>
        <w:t>国骨质疏松杂</w:t>
      </w:r>
      <w:r w:rsidRPr="0048547B">
        <w:rPr>
          <w:sz w:val="24"/>
          <w:szCs w:val="24"/>
        </w:rPr>
        <w:t>志》所投的一切稿件，</w:t>
      </w:r>
      <w:r w:rsidR="0046672E" w:rsidRPr="0048547B">
        <w:rPr>
          <w:rFonts w:hint="eastAsia"/>
          <w:sz w:val="24"/>
          <w:szCs w:val="24"/>
        </w:rPr>
        <w:t>均视</w:t>
      </w:r>
      <w:r w:rsidRPr="0048547B">
        <w:rPr>
          <w:sz w:val="24"/>
          <w:szCs w:val="24"/>
        </w:rPr>
        <w:t>为论文所有作者自愿将该文著作权及相关财产权转让给《</w:t>
      </w:r>
      <w:r w:rsidR="0046672E" w:rsidRPr="0048547B">
        <w:rPr>
          <w:rFonts w:hint="eastAsia"/>
          <w:sz w:val="24"/>
          <w:szCs w:val="24"/>
        </w:rPr>
        <w:t>中国骨质疏松杂志</w:t>
      </w:r>
      <w:r w:rsidRPr="0048547B">
        <w:rPr>
          <w:sz w:val="24"/>
          <w:szCs w:val="24"/>
        </w:rPr>
        <w:t>》，即《中</w:t>
      </w:r>
      <w:r w:rsidR="0046672E" w:rsidRPr="0048547B">
        <w:rPr>
          <w:rFonts w:hint="eastAsia"/>
          <w:sz w:val="24"/>
          <w:szCs w:val="24"/>
        </w:rPr>
        <w:t>国骨质疏松</w:t>
      </w:r>
      <w:r w:rsidRPr="0048547B">
        <w:rPr>
          <w:sz w:val="24"/>
          <w:szCs w:val="24"/>
        </w:rPr>
        <w:t>杂志》对该文的部分或全文具有但不限于以下的</w:t>
      </w:r>
      <w:r w:rsidR="0046672E" w:rsidRPr="0048547B">
        <w:rPr>
          <w:rFonts w:hint="eastAsia"/>
          <w:sz w:val="24"/>
          <w:szCs w:val="24"/>
        </w:rPr>
        <w:t>使</w:t>
      </w:r>
      <w:r w:rsidRPr="0048547B">
        <w:rPr>
          <w:sz w:val="24"/>
          <w:szCs w:val="24"/>
        </w:rPr>
        <w:t>用</w:t>
      </w:r>
      <w:r w:rsidR="0046672E" w:rsidRPr="0048547B">
        <w:rPr>
          <w:rFonts w:hint="eastAsia"/>
          <w:sz w:val="24"/>
          <w:szCs w:val="24"/>
        </w:rPr>
        <w:t>权，</w:t>
      </w:r>
      <w:r w:rsidRPr="0048547B">
        <w:rPr>
          <w:sz w:val="24"/>
          <w:szCs w:val="24"/>
        </w:rPr>
        <w:t>汇编权，发行权，复制权，翻译权，网络出版及信息传播权；许可国内外文献检索系统和数据库系统检索和收录；允许或通过各种介质、媒体以及其他语言文字出版</w:t>
      </w:r>
      <w:r w:rsidR="0046672E" w:rsidRPr="0048547B">
        <w:rPr>
          <w:rFonts w:hint="eastAsia"/>
          <w:sz w:val="24"/>
          <w:szCs w:val="24"/>
        </w:rPr>
        <w:t>和</w:t>
      </w:r>
      <w:r w:rsidRPr="0048547B">
        <w:rPr>
          <w:sz w:val="24"/>
          <w:szCs w:val="24"/>
        </w:rPr>
        <w:t>使用本文</w:t>
      </w:r>
      <w:r w:rsidR="0046672E" w:rsidRPr="0048547B">
        <w:rPr>
          <w:rFonts w:hint="eastAsia"/>
          <w:sz w:val="24"/>
          <w:szCs w:val="24"/>
        </w:rPr>
        <w:t>权</w:t>
      </w:r>
      <w:r w:rsidRPr="0048547B">
        <w:rPr>
          <w:sz w:val="24"/>
          <w:szCs w:val="24"/>
        </w:rPr>
        <w:t>利；以不违反中华人民共和国现行或以后出台的法律规定的方式使用该文。</w:t>
      </w:r>
    </w:p>
    <w:p w:rsidR="009C3B9F" w:rsidRPr="0048547B" w:rsidRDefault="009C3B9F" w:rsidP="0048547B">
      <w:pPr>
        <w:spacing w:line="360" w:lineRule="auto"/>
        <w:ind w:firstLineChars="150" w:firstLine="360"/>
        <w:rPr>
          <w:sz w:val="24"/>
          <w:szCs w:val="24"/>
        </w:rPr>
      </w:pPr>
      <w:r w:rsidRPr="0048547B">
        <w:rPr>
          <w:sz w:val="24"/>
          <w:szCs w:val="24"/>
        </w:rPr>
        <w:t>未经《中</w:t>
      </w:r>
      <w:r w:rsidR="0046672E" w:rsidRPr="0048547B">
        <w:rPr>
          <w:rFonts w:hint="eastAsia"/>
          <w:sz w:val="24"/>
          <w:szCs w:val="24"/>
        </w:rPr>
        <w:t>国骨质疏松</w:t>
      </w:r>
      <w:r w:rsidR="0046672E" w:rsidRPr="0048547B">
        <w:rPr>
          <w:sz w:val="24"/>
          <w:szCs w:val="24"/>
        </w:rPr>
        <w:t>杂志》</w:t>
      </w:r>
      <w:r w:rsidR="0046672E" w:rsidRPr="0048547B">
        <w:rPr>
          <w:rFonts w:hint="eastAsia"/>
          <w:sz w:val="24"/>
          <w:szCs w:val="24"/>
        </w:rPr>
        <w:t>书</w:t>
      </w:r>
      <w:r w:rsidRPr="0048547B">
        <w:rPr>
          <w:sz w:val="24"/>
          <w:szCs w:val="24"/>
        </w:rPr>
        <w:t>面许可，该文作者承诺不再以任何方式允许第三方使用本</w:t>
      </w:r>
      <w:r w:rsidR="0046672E" w:rsidRPr="0048547B">
        <w:rPr>
          <w:sz w:val="24"/>
          <w:szCs w:val="24"/>
        </w:rPr>
        <w:t>文，并承担相应违约责任。论文</w:t>
      </w:r>
      <w:r w:rsidR="0046672E" w:rsidRPr="0048547B">
        <w:rPr>
          <w:rFonts w:hint="eastAsia"/>
          <w:sz w:val="24"/>
          <w:szCs w:val="24"/>
        </w:rPr>
        <w:t>作</w:t>
      </w:r>
      <w:r w:rsidRPr="0048547B">
        <w:rPr>
          <w:sz w:val="24"/>
          <w:szCs w:val="24"/>
        </w:rPr>
        <w:t>者承诺该文为原创和第一次发表使用，无知</w:t>
      </w:r>
      <w:r w:rsidR="0046672E" w:rsidRPr="0048547B">
        <w:rPr>
          <w:rFonts w:hint="eastAsia"/>
          <w:sz w:val="24"/>
          <w:szCs w:val="24"/>
        </w:rPr>
        <w:t>识产</w:t>
      </w:r>
      <w:r w:rsidRPr="0048547B">
        <w:rPr>
          <w:sz w:val="24"/>
          <w:szCs w:val="24"/>
        </w:rPr>
        <w:t>权纠纷，</w:t>
      </w:r>
      <w:r w:rsidRPr="0048547B">
        <w:rPr>
          <w:sz w:val="24"/>
          <w:szCs w:val="24"/>
        </w:rPr>
        <w:t xml:space="preserve"> </w:t>
      </w:r>
      <w:r w:rsidRPr="0048547B">
        <w:rPr>
          <w:sz w:val="24"/>
          <w:szCs w:val="24"/>
        </w:rPr>
        <w:t>无一稿多投，不涉及任何形式之保</w:t>
      </w:r>
      <w:r w:rsidR="0046672E" w:rsidRPr="0048547B">
        <w:rPr>
          <w:rFonts w:hint="eastAsia"/>
          <w:sz w:val="24"/>
          <w:szCs w:val="24"/>
        </w:rPr>
        <w:t>密</w:t>
      </w:r>
      <w:r w:rsidRPr="0048547B">
        <w:rPr>
          <w:sz w:val="24"/>
          <w:szCs w:val="24"/>
        </w:rPr>
        <w:t>义务。该论文作者承诺承担一切</w:t>
      </w:r>
      <w:r w:rsidR="0046672E" w:rsidRPr="0048547B">
        <w:rPr>
          <w:rFonts w:hint="eastAsia"/>
          <w:sz w:val="24"/>
          <w:szCs w:val="24"/>
        </w:rPr>
        <w:t>侵</w:t>
      </w:r>
      <w:r w:rsidRPr="0048547B">
        <w:rPr>
          <w:sz w:val="24"/>
          <w:szCs w:val="24"/>
        </w:rPr>
        <w:t>权责任。</w:t>
      </w:r>
    </w:p>
    <w:p w:rsidR="009C3B9F" w:rsidRPr="0048547B" w:rsidRDefault="009C3B9F" w:rsidP="009C3B9F">
      <w:pPr>
        <w:spacing w:line="360" w:lineRule="auto"/>
        <w:rPr>
          <w:sz w:val="24"/>
          <w:szCs w:val="24"/>
        </w:rPr>
      </w:pPr>
      <w:r w:rsidRPr="0048547B">
        <w:rPr>
          <w:sz w:val="24"/>
          <w:szCs w:val="24"/>
        </w:rPr>
        <w:t>论文作者的上述授权于《中</w:t>
      </w:r>
      <w:r w:rsidR="0046672E" w:rsidRPr="0048547B">
        <w:rPr>
          <w:rFonts w:hint="eastAsia"/>
          <w:sz w:val="24"/>
          <w:szCs w:val="24"/>
        </w:rPr>
        <w:t>国骨质疏松</w:t>
      </w:r>
      <w:r w:rsidRPr="0048547B">
        <w:rPr>
          <w:sz w:val="24"/>
          <w:szCs w:val="24"/>
        </w:rPr>
        <w:t>杂志》接受该作者论文之日起生效。有效期同该论文著作权的保护期。</w:t>
      </w:r>
    </w:p>
    <w:p w:rsidR="0048547B" w:rsidRPr="0048547B" w:rsidRDefault="0048547B" w:rsidP="0048547B">
      <w:pPr>
        <w:spacing w:line="360" w:lineRule="auto"/>
        <w:ind w:firstLineChars="150" w:firstLine="360"/>
        <w:rPr>
          <w:rFonts w:hint="eastAsia"/>
          <w:sz w:val="24"/>
          <w:szCs w:val="24"/>
        </w:rPr>
      </w:pPr>
      <w:r w:rsidRPr="0048547B">
        <w:rPr>
          <w:rFonts w:hint="eastAsia"/>
          <w:sz w:val="24"/>
          <w:szCs w:val="24"/>
        </w:rPr>
        <w:t>我</w:t>
      </w:r>
      <w:r w:rsidR="009C3B9F" w:rsidRPr="0048547B">
        <w:rPr>
          <w:sz w:val="24"/>
          <w:szCs w:val="24"/>
        </w:rPr>
        <w:t>刊支付的稿酬包含但不限于该论文的汇编权，发行权，复制权，翻译权，网络出版及信息传播权；许可国内外文献检索系统和网络、数据库系统检索和收录；允许或通过各种介质、媒体以及其他语言文字出版和使用本文的权利所含的全部著作权使用费。本刊编辑部对</w:t>
      </w:r>
      <w:r w:rsidRPr="0048547B">
        <w:rPr>
          <w:sz w:val="24"/>
          <w:szCs w:val="24"/>
        </w:rPr>
        <w:t>来稿内容有权进行修改。</w:t>
      </w:r>
    </w:p>
    <w:p w:rsidR="009C3B9F" w:rsidRPr="0048547B" w:rsidRDefault="009C3B9F" w:rsidP="0048547B">
      <w:pPr>
        <w:spacing w:line="360" w:lineRule="auto"/>
        <w:ind w:firstLineChars="150" w:firstLine="360"/>
        <w:rPr>
          <w:rFonts w:hint="eastAsia"/>
          <w:sz w:val="24"/>
          <w:szCs w:val="24"/>
        </w:rPr>
      </w:pPr>
      <w:r w:rsidRPr="0048547B">
        <w:rPr>
          <w:sz w:val="24"/>
          <w:szCs w:val="24"/>
        </w:rPr>
        <w:t>如作者不同意上述各项声明，请在投稿时向本刊说明，本刊将作适</w:t>
      </w:r>
      <w:r w:rsidR="0048547B" w:rsidRPr="0048547B">
        <w:rPr>
          <w:rFonts w:hint="eastAsia"/>
          <w:sz w:val="24"/>
          <w:szCs w:val="24"/>
        </w:rPr>
        <w:t>当处理。有关稿酬支付及投稿注意事项等详见“《中国骨质疏松杂志》投稿指南”。</w:t>
      </w:r>
    </w:p>
    <w:p w:rsidR="0048547B" w:rsidRPr="0048547B" w:rsidRDefault="0048547B" w:rsidP="0048547B">
      <w:pPr>
        <w:spacing w:line="360" w:lineRule="auto"/>
        <w:ind w:firstLineChars="150" w:firstLine="360"/>
        <w:rPr>
          <w:rFonts w:hint="eastAsia"/>
          <w:sz w:val="24"/>
          <w:szCs w:val="24"/>
        </w:rPr>
      </w:pPr>
    </w:p>
    <w:p w:rsidR="0048547B" w:rsidRPr="0048547B" w:rsidRDefault="0048547B" w:rsidP="0048547B">
      <w:pPr>
        <w:spacing w:line="360" w:lineRule="auto"/>
        <w:ind w:firstLineChars="150" w:firstLine="360"/>
        <w:rPr>
          <w:rFonts w:hint="eastAsia"/>
          <w:sz w:val="24"/>
          <w:szCs w:val="24"/>
        </w:rPr>
      </w:pPr>
    </w:p>
    <w:p w:rsidR="0048547B" w:rsidRPr="0048547B" w:rsidRDefault="0048547B" w:rsidP="0048547B">
      <w:pPr>
        <w:spacing w:line="360" w:lineRule="auto"/>
        <w:ind w:firstLineChars="150" w:firstLine="360"/>
        <w:rPr>
          <w:rFonts w:hint="eastAsia"/>
          <w:sz w:val="24"/>
          <w:szCs w:val="24"/>
        </w:rPr>
      </w:pPr>
      <w:r w:rsidRPr="0048547B">
        <w:rPr>
          <w:rFonts w:hint="eastAsia"/>
          <w:sz w:val="24"/>
          <w:szCs w:val="24"/>
        </w:rPr>
        <w:t>特此声明</w:t>
      </w:r>
    </w:p>
    <w:p w:rsidR="0048547B" w:rsidRPr="0048547B" w:rsidRDefault="0048547B" w:rsidP="0048547B">
      <w:pPr>
        <w:spacing w:line="360" w:lineRule="auto"/>
        <w:ind w:firstLineChars="150" w:firstLine="360"/>
        <w:rPr>
          <w:rFonts w:hint="eastAsia"/>
          <w:sz w:val="24"/>
          <w:szCs w:val="24"/>
        </w:rPr>
      </w:pPr>
    </w:p>
    <w:p w:rsidR="0048547B" w:rsidRPr="0048547B" w:rsidRDefault="0048547B" w:rsidP="0048547B">
      <w:pPr>
        <w:spacing w:line="360" w:lineRule="auto"/>
        <w:ind w:firstLineChars="150" w:firstLine="360"/>
        <w:rPr>
          <w:rFonts w:hint="eastAsia"/>
          <w:sz w:val="24"/>
          <w:szCs w:val="24"/>
        </w:rPr>
      </w:pPr>
    </w:p>
    <w:p w:rsidR="0048547B" w:rsidRPr="0048547B" w:rsidRDefault="0048547B" w:rsidP="0048547B">
      <w:pPr>
        <w:spacing w:line="360" w:lineRule="auto"/>
        <w:ind w:firstLineChars="150" w:firstLine="360"/>
        <w:rPr>
          <w:rFonts w:hint="eastAsia"/>
          <w:sz w:val="24"/>
          <w:szCs w:val="24"/>
        </w:rPr>
      </w:pPr>
    </w:p>
    <w:p w:rsidR="0048547B" w:rsidRPr="0048547B" w:rsidRDefault="0048547B" w:rsidP="0048547B">
      <w:pPr>
        <w:spacing w:line="360" w:lineRule="auto"/>
        <w:ind w:firstLineChars="150" w:firstLine="360"/>
        <w:jc w:val="right"/>
        <w:rPr>
          <w:rFonts w:hint="eastAsia"/>
          <w:sz w:val="24"/>
          <w:szCs w:val="24"/>
        </w:rPr>
      </w:pPr>
      <w:r w:rsidRPr="0048547B">
        <w:rPr>
          <w:rFonts w:hint="eastAsia"/>
          <w:sz w:val="24"/>
          <w:szCs w:val="24"/>
        </w:rPr>
        <w:t xml:space="preserve">                                </w:t>
      </w:r>
      <w:r w:rsidRPr="0048547B">
        <w:rPr>
          <w:rFonts w:hint="eastAsia"/>
          <w:sz w:val="24"/>
          <w:szCs w:val="24"/>
        </w:rPr>
        <w:t>《中国骨质疏松杂志》社</w:t>
      </w:r>
    </w:p>
    <w:p w:rsidR="0048547B" w:rsidRPr="0048547B" w:rsidRDefault="0048547B" w:rsidP="0048547B">
      <w:pPr>
        <w:spacing w:line="360" w:lineRule="auto"/>
        <w:ind w:firstLineChars="150" w:firstLine="360"/>
        <w:jc w:val="right"/>
        <w:rPr>
          <w:sz w:val="24"/>
          <w:szCs w:val="24"/>
        </w:rPr>
      </w:pPr>
      <w:r w:rsidRPr="0048547B">
        <w:rPr>
          <w:rFonts w:hint="eastAsia"/>
          <w:sz w:val="24"/>
          <w:szCs w:val="24"/>
        </w:rPr>
        <w:t>2013</w:t>
      </w:r>
      <w:r w:rsidRPr="0048547B">
        <w:rPr>
          <w:rFonts w:hint="eastAsia"/>
          <w:sz w:val="24"/>
          <w:szCs w:val="24"/>
        </w:rPr>
        <w:t>年</w:t>
      </w:r>
      <w:r w:rsidRPr="0048547B">
        <w:rPr>
          <w:rFonts w:hint="eastAsia"/>
          <w:sz w:val="24"/>
          <w:szCs w:val="24"/>
        </w:rPr>
        <w:t>11</w:t>
      </w:r>
      <w:r w:rsidRPr="0048547B">
        <w:rPr>
          <w:rFonts w:hint="eastAsia"/>
          <w:sz w:val="24"/>
          <w:szCs w:val="24"/>
        </w:rPr>
        <w:t>月</w:t>
      </w:r>
      <w:r w:rsidRPr="0048547B">
        <w:rPr>
          <w:rFonts w:hint="eastAsia"/>
          <w:sz w:val="24"/>
          <w:szCs w:val="24"/>
        </w:rPr>
        <w:t>24</w:t>
      </w:r>
      <w:r w:rsidRPr="0048547B">
        <w:rPr>
          <w:rFonts w:hint="eastAsia"/>
          <w:sz w:val="24"/>
          <w:szCs w:val="24"/>
        </w:rPr>
        <w:t>日</w:t>
      </w:r>
    </w:p>
    <w:p w:rsidR="00A65B9B" w:rsidRPr="0048547B" w:rsidRDefault="00A65B9B" w:rsidP="009C3B9F">
      <w:pPr>
        <w:rPr>
          <w:sz w:val="24"/>
          <w:szCs w:val="24"/>
        </w:rPr>
      </w:pPr>
    </w:p>
    <w:sectPr w:rsidR="00A65B9B" w:rsidRPr="0048547B" w:rsidSect="009C3B9F">
      <w:pgSz w:w="11909" w:h="16838"/>
      <w:pgMar w:top="1411" w:right="991" w:bottom="1368" w:left="12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B9B" w:rsidRDefault="00A65B9B" w:rsidP="009C3B9F">
      <w:r>
        <w:separator/>
      </w:r>
    </w:p>
  </w:endnote>
  <w:endnote w:type="continuationSeparator" w:id="1">
    <w:p w:rsidR="00A65B9B" w:rsidRDefault="00A65B9B" w:rsidP="009C3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B9B" w:rsidRDefault="00A65B9B" w:rsidP="009C3B9F">
      <w:r>
        <w:separator/>
      </w:r>
    </w:p>
  </w:footnote>
  <w:footnote w:type="continuationSeparator" w:id="1">
    <w:p w:rsidR="00A65B9B" w:rsidRDefault="00A65B9B" w:rsidP="009C3B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3B9F"/>
    <w:rsid w:val="0046672E"/>
    <w:rsid w:val="0048547B"/>
    <w:rsid w:val="009C3B9F"/>
    <w:rsid w:val="00A65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3B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3B9F"/>
    <w:rPr>
      <w:sz w:val="18"/>
      <w:szCs w:val="18"/>
    </w:rPr>
  </w:style>
  <w:style w:type="paragraph" w:styleId="a4">
    <w:name w:val="footer"/>
    <w:basedOn w:val="a"/>
    <w:link w:val="Char0"/>
    <w:uiPriority w:val="99"/>
    <w:semiHidden/>
    <w:unhideWhenUsed/>
    <w:rsid w:val="009C3B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3B9F"/>
    <w:rPr>
      <w:sz w:val="18"/>
      <w:szCs w:val="18"/>
    </w:rPr>
  </w:style>
  <w:style w:type="character" w:customStyle="1" w:styleId="2Exact">
    <w:name w:val="图片标题 (2) Exact"/>
    <w:basedOn w:val="a0"/>
    <w:link w:val="2"/>
    <w:rsid w:val="009C3B9F"/>
    <w:rPr>
      <w:rFonts w:ascii="MingLiU" w:eastAsia="MingLiU" w:hAnsi="MingLiU" w:cs="MingLiU"/>
      <w:spacing w:val="22"/>
      <w:sz w:val="27"/>
      <w:szCs w:val="27"/>
      <w:shd w:val="clear" w:color="auto" w:fill="FFFFFF"/>
    </w:rPr>
  </w:style>
  <w:style w:type="character" w:customStyle="1" w:styleId="Exact">
    <w:name w:val="图片标题 Exact"/>
    <w:basedOn w:val="a0"/>
    <w:link w:val="a5"/>
    <w:rsid w:val="009C3B9F"/>
    <w:rPr>
      <w:rFonts w:ascii="MingLiU" w:eastAsia="MingLiU" w:hAnsi="MingLiU" w:cs="MingLiU"/>
      <w:spacing w:val="6"/>
      <w:sz w:val="22"/>
      <w:shd w:val="clear" w:color="auto" w:fill="FFFFFF"/>
    </w:rPr>
  </w:style>
  <w:style w:type="character" w:customStyle="1" w:styleId="AngsanaUPC">
    <w:name w:val="图片标题 + AngsanaUPC"/>
    <w:aliases w:val="16 pt,间距 0 pt Exact"/>
    <w:basedOn w:val="Exact"/>
    <w:rsid w:val="009C3B9F"/>
    <w:rPr>
      <w:rFonts w:ascii="AngsanaUPC" w:eastAsia="AngsanaUPC" w:hAnsi="AngsanaUPC" w:cs="AngsanaUPC"/>
      <w:color w:val="000000"/>
      <w:spacing w:val="0"/>
      <w:w w:val="100"/>
      <w:position w:val="0"/>
      <w:sz w:val="32"/>
      <w:szCs w:val="32"/>
      <w:lang w:val="zh-TW"/>
    </w:rPr>
  </w:style>
  <w:style w:type="character" w:customStyle="1" w:styleId="13pt">
    <w:name w:val="图片标题 + 13 pt"/>
    <w:aliases w:val="斜体,间距 2 pt Exact"/>
    <w:basedOn w:val="Exact"/>
    <w:rsid w:val="009C3B9F"/>
    <w:rPr>
      <w:i/>
      <w:iCs/>
      <w:color w:val="000000"/>
      <w:spacing w:val="50"/>
      <w:w w:val="100"/>
      <w:position w:val="0"/>
      <w:sz w:val="26"/>
      <w:szCs w:val="26"/>
      <w:lang w:val="zh-TW"/>
    </w:rPr>
  </w:style>
  <w:style w:type="character" w:customStyle="1" w:styleId="a6">
    <w:name w:val="正文文本_"/>
    <w:basedOn w:val="a0"/>
    <w:link w:val="3"/>
    <w:rsid w:val="009C3B9F"/>
    <w:rPr>
      <w:rFonts w:ascii="MingLiU" w:eastAsia="MingLiU" w:hAnsi="MingLiU" w:cs="MingLiU"/>
      <w:sz w:val="23"/>
      <w:szCs w:val="23"/>
      <w:shd w:val="clear" w:color="auto" w:fill="FFFFFF"/>
    </w:rPr>
  </w:style>
  <w:style w:type="character" w:customStyle="1" w:styleId="1pt">
    <w:name w:val="正文文本 + 间距 1 pt"/>
    <w:basedOn w:val="a6"/>
    <w:rsid w:val="009C3B9F"/>
    <w:rPr>
      <w:color w:val="000000"/>
      <w:spacing w:val="30"/>
      <w:w w:val="100"/>
      <w:position w:val="0"/>
      <w:lang w:val="zh-TW"/>
    </w:rPr>
  </w:style>
  <w:style w:type="character" w:customStyle="1" w:styleId="4pt">
    <w:name w:val="正文文本 + 间距 4 pt"/>
    <w:basedOn w:val="a6"/>
    <w:rsid w:val="009C3B9F"/>
    <w:rPr>
      <w:color w:val="000000"/>
      <w:spacing w:val="80"/>
      <w:w w:val="100"/>
      <w:position w:val="0"/>
      <w:lang w:val="zh-TW"/>
    </w:rPr>
  </w:style>
  <w:style w:type="character" w:customStyle="1" w:styleId="AngsanaUPC0">
    <w:name w:val="正文文本 + AngsanaUPC"/>
    <w:aliases w:val="17 pt,89.5 pt,粗体,间距 6 pt,7 pt,缩放 150%"/>
    <w:basedOn w:val="a6"/>
    <w:rsid w:val="009C3B9F"/>
    <w:rPr>
      <w:rFonts w:ascii="AngsanaUPC" w:eastAsia="AngsanaUPC" w:hAnsi="AngsanaUPC" w:cs="AngsanaUPC"/>
      <w:color w:val="000000"/>
      <w:spacing w:val="0"/>
      <w:w w:val="100"/>
      <w:position w:val="0"/>
      <w:sz w:val="34"/>
      <w:szCs w:val="34"/>
      <w:lang w:val="en-US"/>
    </w:rPr>
  </w:style>
  <w:style w:type="character" w:customStyle="1" w:styleId="1">
    <w:name w:val="正文文本1"/>
    <w:basedOn w:val="a6"/>
    <w:rsid w:val="009C3B9F"/>
    <w:rPr>
      <w:color w:val="000000"/>
      <w:spacing w:val="0"/>
      <w:w w:val="100"/>
      <w:position w:val="0"/>
      <w:lang w:val="zh-TW"/>
    </w:rPr>
  </w:style>
  <w:style w:type="character" w:customStyle="1" w:styleId="20">
    <w:name w:val="正文文本2"/>
    <w:basedOn w:val="a6"/>
    <w:rsid w:val="009C3B9F"/>
    <w:rPr>
      <w:color w:val="000000"/>
      <w:spacing w:val="0"/>
      <w:w w:val="100"/>
      <w:position w:val="0"/>
      <w:u w:val="single"/>
      <w:lang w:val="zh-TW"/>
    </w:rPr>
  </w:style>
  <w:style w:type="character" w:customStyle="1" w:styleId="21">
    <w:name w:val="标题 #2_"/>
    <w:basedOn w:val="a0"/>
    <w:link w:val="22"/>
    <w:rsid w:val="009C3B9F"/>
    <w:rPr>
      <w:rFonts w:ascii="AngsanaUPC" w:eastAsia="AngsanaUPC" w:hAnsi="AngsanaUPC" w:cs="AngsanaUPC"/>
      <w:sz w:val="47"/>
      <w:szCs w:val="47"/>
      <w:shd w:val="clear" w:color="auto" w:fill="FFFFFF"/>
    </w:rPr>
  </w:style>
  <w:style w:type="character" w:customStyle="1" w:styleId="2MingLiU">
    <w:name w:val="标题 #2 + MingLiU"/>
    <w:aliases w:val="14.5 pt,间距 1 pt"/>
    <w:basedOn w:val="21"/>
    <w:rsid w:val="009C3B9F"/>
    <w:rPr>
      <w:rFonts w:ascii="MingLiU" w:eastAsia="MingLiU" w:hAnsi="MingLiU" w:cs="MingLiU"/>
      <w:color w:val="000000"/>
      <w:spacing w:val="20"/>
      <w:w w:val="100"/>
      <w:position w:val="0"/>
      <w:sz w:val="29"/>
      <w:szCs w:val="29"/>
    </w:rPr>
  </w:style>
  <w:style w:type="paragraph" w:customStyle="1" w:styleId="2">
    <w:name w:val="图片标题 (2)"/>
    <w:basedOn w:val="a"/>
    <w:link w:val="2Exact"/>
    <w:rsid w:val="009C3B9F"/>
    <w:pPr>
      <w:shd w:val="clear" w:color="auto" w:fill="FFFFFF"/>
      <w:spacing w:line="0" w:lineRule="atLeast"/>
      <w:jc w:val="left"/>
    </w:pPr>
    <w:rPr>
      <w:rFonts w:ascii="MingLiU" w:eastAsia="MingLiU" w:hAnsi="MingLiU" w:cs="MingLiU"/>
      <w:spacing w:val="22"/>
      <w:sz w:val="27"/>
      <w:szCs w:val="27"/>
    </w:rPr>
  </w:style>
  <w:style w:type="paragraph" w:customStyle="1" w:styleId="a5">
    <w:name w:val="图片标题"/>
    <w:basedOn w:val="a"/>
    <w:link w:val="Exact"/>
    <w:rsid w:val="009C3B9F"/>
    <w:pPr>
      <w:shd w:val="clear" w:color="auto" w:fill="FFFFFF"/>
      <w:spacing w:line="0" w:lineRule="atLeast"/>
      <w:jc w:val="left"/>
    </w:pPr>
    <w:rPr>
      <w:rFonts w:ascii="MingLiU" w:eastAsia="MingLiU" w:hAnsi="MingLiU" w:cs="MingLiU"/>
      <w:spacing w:val="6"/>
      <w:sz w:val="22"/>
    </w:rPr>
  </w:style>
  <w:style w:type="paragraph" w:customStyle="1" w:styleId="3">
    <w:name w:val="正文文本3"/>
    <w:basedOn w:val="a"/>
    <w:link w:val="a6"/>
    <w:rsid w:val="009C3B9F"/>
    <w:pPr>
      <w:shd w:val="clear" w:color="auto" w:fill="FFFFFF"/>
      <w:spacing w:before="240" w:line="403" w:lineRule="exact"/>
      <w:jc w:val="distribute"/>
    </w:pPr>
    <w:rPr>
      <w:rFonts w:ascii="MingLiU" w:eastAsia="MingLiU" w:hAnsi="MingLiU" w:cs="MingLiU"/>
      <w:sz w:val="23"/>
      <w:szCs w:val="23"/>
    </w:rPr>
  </w:style>
  <w:style w:type="paragraph" w:customStyle="1" w:styleId="22">
    <w:name w:val="标题 #2"/>
    <w:basedOn w:val="a"/>
    <w:link w:val="21"/>
    <w:rsid w:val="009C3B9F"/>
    <w:pPr>
      <w:shd w:val="clear" w:color="auto" w:fill="FFFFFF"/>
      <w:spacing w:line="0" w:lineRule="atLeast"/>
      <w:jc w:val="left"/>
      <w:outlineLvl w:val="1"/>
    </w:pPr>
    <w:rPr>
      <w:rFonts w:ascii="AngsanaUPC" w:eastAsia="AngsanaUPC" w:hAnsi="AngsanaUPC" w:cs="AngsanaUPC"/>
      <w:sz w:val="47"/>
      <w:szCs w:val="4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3F3F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2013-11-21T07:42:00Z</dcterms:created>
  <dcterms:modified xsi:type="dcterms:W3CDTF">2013-11-21T08:16:00Z</dcterms:modified>
</cp:coreProperties>
</file>